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22" w:rsidRDefault="000B3673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722" w:rsidRDefault="00E72722">
      <w:pPr>
        <w:jc w:val="center"/>
        <w:rPr>
          <w:rFonts w:ascii="Liberation Sans" w:hAnsi="Liberation Sans" w:hint="eastAsia"/>
          <w:b/>
          <w:bCs/>
        </w:rPr>
      </w:pPr>
    </w:p>
    <w:p w:rsidR="00E72722" w:rsidRDefault="000B3673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  Пенсионер переехал: как получать пенсию по новому месту жительства?</w:t>
      </w:r>
    </w:p>
    <w:p w:rsidR="00E72722" w:rsidRDefault="00E72722">
      <w:pPr>
        <w:jc w:val="center"/>
        <w:rPr>
          <w:rFonts w:ascii="Liberation Sans" w:hAnsi="Liberation Sans" w:hint="eastAsia"/>
          <w:sz w:val="12"/>
          <w:szCs w:val="12"/>
        </w:rPr>
      </w:pP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Если пенсионер меняет место жительства в пределах России, ему могут выплачивать пенсию по новому месту жительства (месту пребывания, месту фактического проживания). Для этого </w:t>
      </w:r>
      <w:r>
        <w:rPr>
          <w:rFonts w:ascii="Liberation Sans" w:hAnsi="Liberation Sans"/>
          <w:sz w:val="28"/>
          <w:szCs w:val="28"/>
        </w:rPr>
        <w:t>необходимо, чтобы выплатное (пенсионное) дело было снято с учёта по месту прежнего жительства и передано в территориальный орган ПФР по новому месту жительства.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В случае переезда пенсионеру необходимо представить в Пенсионный фонд по новому месту жительст</w:t>
      </w:r>
      <w:r>
        <w:rPr>
          <w:rFonts w:ascii="Liberation Sans" w:hAnsi="Liberation Sans"/>
          <w:sz w:val="28"/>
          <w:szCs w:val="28"/>
        </w:rPr>
        <w:t>ва следующие документы: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>— заявление о запросе выплатного дела;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>— документ, удостоверяющий личность гражданина (его законного или уполномоченного представителя);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>— документ, удостоверяющий полномочия представителя.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Если пенсионер сменил место жительства, н</w:t>
      </w:r>
      <w:r>
        <w:rPr>
          <w:rFonts w:ascii="Liberation Sans" w:hAnsi="Liberation Sans"/>
          <w:sz w:val="28"/>
          <w:szCs w:val="28"/>
        </w:rPr>
        <w:t>о не планирует сниматься с регистрационного учёта, то это не препятствует получать пенсию по новому адресу. В таком случае в заявлении необходимо указать сведения об адресе места фактического проживания.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Сотрудники территориального органа ПФР на основании</w:t>
      </w:r>
      <w:r>
        <w:rPr>
          <w:rFonts w:ascii="Liberation Sans" w:hAnsi="Liberation Sans"/>
          <w:sz w:val="28"/>
          <w:szCs w:val="28"/>
        </w:rPr>
        <w:t xml:space="preserve"> поступившего заявления оформляют запрос выплатного дела и направляют его в территориальный орган ПФР по прежнему месту жительства. Оттуда выплатное дело направляется по новому месту жительства.</w:t>
      </w:r>
    </w:p>
    <w:p w:rsidR="00E72722" w:rsidRDefault="000B3673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При временной смене места жительства пенсионера (например, у</w:t>
      </w:r>
      <w:r>
        <w:rPr>
          <w:rFonts w:ascii="Liberation Sans" w:hAnsi="Liberation Sans"/>
          <w:sz w:val="28"/>
          <w:szCs w:val="28"/>
        </w:rPr>
        <w:t>ехал в гости в другую местность и не может лично получить пенсию) целесообразно не переводить выплатное дело по месту временного пребывания. В таком случае при доставке пенсии через организацию почтовой связи или иную организацию, занимающуюся доставкой пе</w:t>
      </w:r>
      <w:r>
        <w:rPr>
          <w:rFonts w:ascii="Liberation Sans" w:hAnsi="Liberation Sans"/>
          <w:sz w:val="28"/>
          <w:szCs w:val="28"/>
        </w:rPr>
        <w:t>нсий, пенсионер может оформить доверенность в установленном законодательством порядке для получения пенсии доверенным лицом либо рассмотреть возможность перечисления пенсии на счёт, открытый в кредитном учреждении.</w:t>
      </w:r>
    </w:p>
    <w:p w:rsidR="00E72722" w:rsidRDefault="000B3673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  <w:r>
        <w:rPr>
          <w:rFonts w:ascii="Liberation Sans" w:hAnsi="Liberation Sans" w:cs="Times New Roman"/>
          <w:b/>
          <w:bCs/>
          <w:color w:val="006699"/>
          <w:sz w:val="28"/>
          <w:szCs w:val="28"/>
        </w:rPr>
        <w:tab/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>Справка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: с начала 2021 года  в города и 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сельские районы в составе Центра ПФР № 1 переехали </w:t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>2 040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пенсионеров: </w:t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>160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человек прибыли </w:t>
      </w:r>
      <w:proofErr w:type="gramStart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Волгоградскую область из других регионов России, ещё </w:t>
      </w:r>
      <w:r>
        <w:rPr>
          <w:rFonts w:ascii="Liberation Sans" w:hAnsi="Liberation Sans" w:cs="Times New Roman"/>
          <w:b/>
          <w:bCs/>
          <w:i/>
          <w:iCs/>
          <w:color w:val="000000"/>
          <w:sz w:val="28"/>
          <w:szCs w:val="28"/>
        </w:rPr>
        <w:t>1 880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человек переехали из стран СНГ и других государств. Чаще всего новым местом жительства пенсионеры выбираю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т </w:t>
      </w:r>
      <w:proofErr w:type="spellStart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>Камышинский</w:t>
      </w:r>
      <w:proofErr w:type="spellEnd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район, город Волжский, а также </w:t>
      </w:r>
      <w:proofErr w:type="spellStart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>Среднеахтубинский</w:t>
      </w:r>
      <w:proofErr w:type="spellEnd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, Ленинский, Николаевский и </w:t>
      </w:r>
      <w:proofErr w:type="spellStart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>Иловлинский</w:t>
      </w:r>
      <w:proofErr w:type="spellEnd"/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 xml:space="preserve"> районы. Страны СНГ, откуда  в большинстве своём переселяются пенсионеры в наш регион, - это Узбекистан, Украина, Казахстан, Таджикистан, Армения и Азербай</w:t>
      </w:r>
      <w:r>
        <w:rPr>
          <w:rFonts w:ascii="Liberation Sans" w:hAnsi="Liberation Sans" w:cs="Times New Roman"/>
          <w:i/>
          <w:iCs/>
          <w:color w:val="000000"/>
          <w:sz w:val="28"/>
          <w:szCs w:val="28"/>
        </w:rPr>
        <w:t>джан.</w:t>
      </w:r>
    </w:p>
    <w:p w:rsidR="00E72722" w:rsidRDefault="000B3673">
      <w:pPr>
        <w:jc w:val="both"/>
        <w:rPr>
          <w:rFonts w:hint="eastAsia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2722" w:rsidRDefault="00E727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722" w:rsidRDefault="000B36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72722" w:rsidRDefault="000B36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72722" w:rsidRDefault="000B3673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7272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22"/>
    <w:rsid w:val="000B3673"/>
    <w:rsid w:val="00E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2021-03-24T10:58:00Z</cp:lastPrinted>
  <dcterms:created xsi:type="dcterms:W3CDTF">2021-04-01T04:26:00Z</dcterms:created>
  <dcterms:modified xsi:type="dcterms:W3CDTF">2021-04-01T04:26:00Z</dcterms:modified>
  <dc:language>ru-RU</dc:language>
</cp:coreProperties>
</file>