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767AC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E400D6" w:rsidRPr="00E400D6" w:rsidRDefault="007872D0" w:rsidP="007872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72D0">
        <w:rPr>
          <w:rFonts w:ascii="Times New Roman" w:eastAsia="Calibri" w:hAnsi="Times New Roman" w:cs="Times New Roman"/>
          <w:b/>
          <w:sz w:val="28"/>
          <w:szCs w:val="28"/>
        </w:rPr>
        <w:t>Волгоградский Росреестр рассказал о выплате заработной платы работнику, признанному банкротом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Закон о банкротстве определяет, что с даты признания гражданина банкротом все права в отношении имущества, составляющего конкурсную массу, в том числе на распоряжение им, осуществляются только финансовым управляющим от имени гражданина и не могут осуществляться гражданином лично.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Кроме того, исполнение третьими лицами обязательств перед гражданином по передаче ему имущества, в том числе по уплате денежных средств, возможно только в отношении финансового управляющего и запрещается в отношении гражданина лично.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Никаких исключений для заработной платы данные нормы Закона о банкротстве не содержат.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Все имущество гражданина, имеющееся на дату принятия решения арбитражного суда о признании гражданина банкротом и введении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E400D6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00D6">
        <w:rPr>
          <w:rFonts w:ascii="Times New Roman" w:hAnsi="Times New Roman" w:cs="Times New Roman"/>
          <w:sz w:val="28"/>
          <w:szCs w:val="28"/>
        </w:rPr>
        <w:t xml:space="preserve"> составляет конкурсную массу, за исключением имущества, на которое не может быть обращено взыскание в соответствии с гражданским процессуальным законодательством.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Так, взыскание по исполнительным документам не может быть обращено на деньги на общую сумму не менее установленной величины прожиточного минимума самого гражданина-должника и лиц, находящихся на его иждивении, в том числе на заработную плату и иные доходы гражданина-должника в размере величины прожиточного минимума трудоспособного населения в целом по Российской Федерации.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0D6">
        <w:rPr>
          <w:rFonts w:ascii="Times New Roman" w:hAnsi="Times New Roman" w:cs="Times New Roman"/>
          <w:b/>
          <w:sz w:val="28"/>
          <w:szCs w:val="28"/>
        </w:rPr>
        <w:t>С 01.06.2022 эта сумма для трудоспособного населения составляет 15 172 рубля.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Следовательно, заработная плата гражданина, признанного банкротом, включается в конкурсную массу, за исключением суммы в размере величины прожиточного минимума должника.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lastRenderedPageBreak/>
        <w:t>Однако это не отменяет обязанности работодателя перечислять денежные средства, причитающиеся гражданину-банкроту, финансовому управляющему в полном объеме.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 xml:space="preserve">Вопросы об исключении из конкурсной массы, о </w:t>
      </w:r>
      <w:proofErr w:type="spellStart"/>
      <w:r w:rsidRPr="00E400D6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E400D6">
        <w:rPr>
          <w:rFonts w:ascii="Times New Roman" w:hAnsi="Times New Roman" w:cs="Times New Roman"/>
          <w:sz w:val="28"/>
          <w:szCs w:val="28"/>
        </w:rPr>
        <w:t xml:space="preserve"> в конкурсную массу прожиточного минимума решаются финансовым управляющим самостоятельно во внесудебном порядке.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В частности, реализуя соответствующие полномочия, финансовый управляющий вправе направить работодателю уведомление с указанием сумм, которые должник может получать лично, а также периода, в течение которого данное уведомление действует.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i/>
          <w:sz w:val="28"/>
          <w:szCs w:val="28"/>
        </w:rPr>
        <w:t>«Несмотря на то, что часть заработной платы работник, признанный банкротом, может получать лично, возможность выдачи заработной платы гражданину-банкроту наличными денежными средствами законодательством не предусмотрена»</w:t>
      </w:r>
      <w:r w:rsidRPr="00E400D6">
        <w:rPr>
          <w:rFonts w:ascii="Times New Roman" w:hAnsi="Times New Roman" w:cs="Times New Roman"/>
          <w:sz w:val="28"/>
          <w:szCs w:val="28"/>
        </w:rPr>
        <w:t xml:space="preserve">, - отмечает руководитель Управления Росреестра по Волгоградской области </w:t>
      </w:r>
      <w:r w:rsidRPr="00E400D6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E400D6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E400D6">
        <w:rPr>
          <w:rFonts w:ascii="Times New Roman" w:hAnsi="Times New Roman" w:cs="Times New Roman"/>
          <w:sz w:val="28"/>
          <w:szCs w:val="28"/>
        </w:rPr>
        <w:t>.</w:t>
      </w: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0D6" w:rsidRPr="00E400D6" w:rsidRDefault="00E400D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80E86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67ACD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2022-11-20T05:51:00Z</dcterms:created>
  <dcterms:modified xsi:type="dcterms:W3CDTF">2022-11-20T05:51:00Z</dcterms:modified>
</cp:coreProperties>
</file>