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3F6E25"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9A7B72" w:rsidRDefault="009A7B72" w:rsidP="009A7B72">
      <w:pPr>
        <w:pStyle w:val="aa"/>
        <w:shd w:val="clear" w:color="auto" w:fill="FFFFFF"/>
        <w:spacing w:before="0" w:beforeAutospacing="0" w:after="0" w:afterAutospacing="0"/>
        <w:ind w:left="1863"/>
        <w:jc w:val="both"/>
        <w:rPr>
          <w:sz w:val="28"/>
          <w:szCs w:val="28"/>
        </w:rPr>
      </w:pPr>
    </w:p>
    <w:p w:rsidR="00F076FD" w:rsidRPr="003A6E61" w:rsidRDefault="00F076FD" w:rsidP="00F076FD">
      <w:pPr>
        <w:pStyle w:val="a7"/>
        <w:spacing w:after="0" w:line="240" w:lineRule="auto"/>
        <w:ind w:left="1069"/>
        <w:jc w:val="both"/>
        <w:rPr>
          <w:rFonts w:ascii="Times New Roman" w:hAnsi="Times New Roman"/>
          <w:b/>
          <w:sz w:val="28"/>
        </w:rPr>
      </w:pPr>
      <w:r w:rsidRPr="003A6E61">
        <w:rPr>
          <w:rFonts w:ascii="Times New Roman" w:hAnsi="Times New Roman"/>
          <w:b/>
          <w:sz w:val="28"/>
        </w:rPr>
        <w:t>«Гаражная амнистия» - шаг навстречу автовладельцам</w:t>
      </w:r>
    </w:p>
    <w:p w:rsidR="00F076FD" w:rsidRDefault="00F076FD" w:rsidP="00F076FD">
      <w:pPr>
        <w:spacing w:after="0" w:line="240" w:lineRule="auto"/>
        <w:ind w:firstLine="709"/>
        <w:jc w:val="both"/>
        <w:rPr>
          <w:rFonts w:ascii="Times New Roman" w:hAnsi="Times New Roman"/>
          <w:sz w:val="28"/>
        </w:rPr>
      </w:pPr>
    </w:p>
    <w:p w:rsidR="00F076FD" w:rsidRDefault="00F076FD" w:rsidP="00F076FD">
      <w:pPr>
        <w:spacing w:after="0" w:line="240" w:lineRule="auto"/>
        <w:ind w:firstLine="709"/>
        <w:jc w:val="both"/>
        <w:rPr>
          <w:rFonts w:ascii="Times New Roman" w:hAnsi="Times New Roman"/>
          <w:sz w:val="28"/>
        </w:rPr>
      </w:pPr>
    </w:p>
    <w:p w:rsidR="00F076FD" w:rsidRDefault="00F076FD" w:rsidP="00F076FD">
      <w:pPr>
        <w:spacing w:after="0" w:line="240" w:lineRule="auto"/>
        <w:ind w:firstLine="709"/>
        <w:jc w:val="both"/>
        <w:rPr>
          <w:rFonts w:ascii="Times New Roman" w:hAnsi="Times New Roman"/>
          <w:sz w:val="28"/>
          <w:shd w:val="clear" w:color="auto" w:fill="F7F7F7"/>
        </w:rPr>
      </w:pPr>
      <w:r>
        <w:rPr>
          <w:rFonts w:ascii="Times New Roman" w:hAnsi="Times New Roman"/>
          <w:sz w:val="28"/>
        </w:rPr>
        <w:t>С 1 сентября 2021 года вступил в силу Федеральный закон от 05.01.2021 № 79-ФЗ «О внесении изменений в отдельные законодательные акты Российской Федерации», который был принят в целях упрощения процедуры приобретения гражданами прав на гаражи и земельные участки, на которых они расположены («гаражная амнистия»). Этот закон, разработанный при участии Росреестра, призван помочь гражданам до 01.09.2026 года оформить права на гаражи и земельные участки, на которых они расположены, на основании практически любых документов, подтверждающих принадлежность гаража гражданину.</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Вместе с тем, согласно статистическим данным Управления Росреестра по Волгоградской области, с начала действия этого закона в рамках «гаражной амнистии» зарегистрировано 130 земельных участков под гаражами и 49 гаражей. Данные цифры свидетельствуют о низкой активности граждан по регистрации прав на свои гаражи и земельные участки для их использования. Одной из причин является недостаточное понимание гражданами тех плюсов, которые дает вышеуказанный закон для того, чтобы в короткий срок и без излишней документальной волокиты стать законным собственником гаража. В связи с этим, остановимся на основных положениях закона, позволяющих упростить порядок постановки на кадастровый учет и регистрации права на гараж.    </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Если гараж возведен до 30.12.2004 (до дня </w:t>
      </w:r>
      <w:hyperlink r:id="rId7" w:history="1">
        <w:r>
          <w:rPr>
            <w:rFonts w:ascii="Times New Roman" w:hAnsi="Times New Roman"/>
            <w:sz w:val="28"/>
          </w:rPr>
          <w:t>введения</w:t>
        </w:r>
      </w:hyperlink>
      <w:r>
        <w:rPr>
          <w:rFonts w:ascii="Times New Roman" w:hAnsi="Times New Roman"/>
          <w:sz w:val="28"/>
        </w:rPr>
        <w:t xml:space="preserve"> в действие Градостроительного </w:t>
      </w:r>
      <w:hyperlink r:id="rId8" w:history="1">
        <w:r>
          <w:rPr>
            <w:rFonts w:ascii="Times New Roman" w:hAnsi="Times New Roman"/>
            <w:sz w:val="28"/>
          </w:rPr>
          <w:t>кодекса</w:t>
        </w:r>
      </w:hyperlink>
      <w:r>
        <w:rPr>
          <w:rFonts w:ascii="Times New Roman" w:hAnsi="Times New Roman"/>
          <w:sz w:val="28"/>
        </w:rPr>
        <w:t xml:space="preserve"> Российской Федерации) и является объектом капитального строительства, зарегистрировать право собственности на него </w:t>
      </w:r>
      <w:r>
        <w:rPr>
          <w:rFonts w:ascii="Times New Roman" w:hAnsi="Times New Roman"/>
          <w:sz w:val="28"/>
        </w:rPr>
        <w:br/>
        <w:t>в упрощенном порядке можно одновременно с правом собственности на земельный участок под таким гаражом.</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По закону о гаражной амнистии граждане получают право на предоставление в собственность бесплатно указанного земельного участка, находящегося в государственной или муниципальной собственности в следующих случаях:</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1) земельный участок для размещения гаража был предоставлен гражданину или передан ему какой-либо организацией (в том числе организацией, с которой этот гражданин состоял в трудовых отношениях), либо право на использование такого земельного участка возникло у гражданина по иным основаниям;</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2) земельный участок образован из земельного участка, предоставленного гаражному кооперативу или иной организации, при </w:t>
      </w:r>
      <w:r>
        <w:rPr>
          <w:rFonts w:ascii="Times New Roman" w:hAnsi="Times New Roman"/>
          <w:sz w:val="28"/>
        </w:rPr>
        <w:lastRenderedPageBreak/>
        <w:t>которой был организован гаражный кооператив, для размещения гаражей,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Основанием предоставления земельного участка могут являться, в том числе, документы, подтверждающие предоставление (иное выделение) гражданину земельного участка, либо документы, подтверждающие предоставление исходного земельного участка гаражному кооперативу для гаражного строительства, размещения гаражей, или документ, подтверждающий приобретение гаражным кооперативом права на использование такого участка, а также технический план.</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При отсутствии указанных документов участок может быть предоставлен при наличии:</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1) заключенного до 30.12.2004 договора о подключении (технологическом присоединении) гаража к сетям инженерно-технического обеспечения, и (или) договора о предоставлении коммунальных услуг в связи с использованием гаража, и (или) документов, подтверждающих исполнение со стороны гражданина обязательств по оплате коммунальных услуг;</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2) документа, подтверждающего проведение государственного технического учета (технической инвентаризации) гаража до 01.01.2013, в котором имеются указания на гражданина в качестве правообладателя гаража либо заказчика изготовления указанного документа и на год его постройки, указывающий на возведение гаража до 30.12.2004.</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Земельный участок также может быть предоставлен наследнику вышеуказанного гражданина либо лицу, приобретшему гараж </w:t>
      </w:r>
      <w:r>
        <w:rPr>
          <w:rFonts w:ascii="Times New Roman" w:hAnsi="Times New Roman"/>
          <w:sz w:val="28"/>
        </w:rPr>
        <w:br/>
        <w:t>от вышеуказанного гражданина по соглашению, при наличии соответствующих документов.</w:t>
      </w:r>
    </w:p>
    <w:p w:rsidR="00F076FD" w:rsidRDefault="00F076FD" w:rsidP="00F076FD">
      <w:pPr>
        <w:tabs>
          <w:tab w:val="left" w:pos="709"/>
        </w:tabs>
        <w:spacing w:after="0" w:line="240" w:lineRule="auto"/>
        <w:ind w:firstLine="709"/>
        <w:jc w:val="both"/>
        <w:rPr>
          <w:rFonts w:ascii="Times New Roman" w:hAnsi="Times New Roman"/>
          <w:sz w:val="28"/>
        </w:rPr>
      </w:pPr>
      <w:r>
        <w:rPr>
          <w:rFonts w:ascii="Times New Roman" w:hAnsi="Times New Roman"/>
          <w:sz w:val="28"/>
        </w:rPr>
        <w:t>В целях разъяснения порядка действий для реализации своих прав в рамках «гаражной амнистии», Росреестром разработаны методические рекомендации для населения: «гаражная амнистия» за 8 шагов, размещенные на официальном сайте Росреестра (https://rosreestr.gov.ru/site/press/news/garazhnaya-amnistiya-za-8-shagov-rosreestr-razrabotal-metodicheskie-rekomendatsii-dlya-grazhdan/).</w:t>
      </w:r>
    </w:p>
    <w:p w:rsidR="00F076FD" w:rsidRDefault="00F076FD" w:rsidP="00F076FD">
      <w:pPr>
        <w:spacing w:after="0" w:line="240" w:lineRule="auto"/>
        <w:ind w:firstLine="708"/>
        <w:jc w:val="both"/>
        <w:rPr>
          <w:rFonts w:ascii="Times New Roman" w:hAnsi="Times New Roman"/>
          <w:sz w:val="28"/>
        </w:rPr>
      </w:pPr>
      <w:r>
        <w:rPr>
          <w:rFonts w:ascii="Times New Roman" w:hAnsi="Times New Roman"/>
          <w:sz w:val="28"/>
        </w:rPr>
        <w:t xml:space="preserve">В методических рекомендациях подробно рассказывается, как воспользоваться «гаражной амнистией». Разъясняется, на какие конкретно случаи распространяется закон, какие нужны документы, представлены их формы и образцы. </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В методических рекомендациях рассказывается, как подготовить схему расположения границ участка под гаражом и получить </w:t>
      </w:r>
      <w:r>
        <w:rPr>
          <w:rFonts w:ascii="Times New Roman" w:hAnsi="Times New Roman"/>
          <w:sz w:val="28"/>
        </w:rPr>
        <w:br/>
        <w:t>от уполномоченного органа решение о предварительном согласовании предоставления земельного участка. Отдельно описана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F076FD" w:rsidRDefault="00F076FD" w:rsidP="00F076FD">
      <w:pPr>
        <w:spacing w:after="0" w:line="240" w:lineRule="auto"/>
        <w:ind w:firstLine="708"/>
        <w:jc w:val="both"/>
        <w:rPr>
          <w:rFonts w:ascii="Times New Roman" w:hAnsi="Times New Roman"/>
          <w:sz w:val="28"/>
        </w:rPr>
      </w:pPr>
      <w:proofErr w:type="spellStart"/>
      <w:r>
        <w:rPr>
          <w:rFonts w:ascii="Times New Roman" w:hAnsi="Times New Roman"/>
          <w:sz w:val="28"/>
        </w:rPr>
        <w:t>Тажке</w:t>
      </w:r>
      <w:proofErr w:type="spellEnd"/>
      <w:r>
        <w:rPr>
          <w:rFonts w:ascii="Times New Roman" w:hAnsi="Times New Roman"/>
          <w:sz w:val="28"/>
        </w:rPr>
        <w:t xml:space="preserve"> нужно отметить, что по гражданскому законодательству лица, полностью внесшие паевой взнос за объект недвижимого имущества, приобретают право на данный объект недвижимого имущества в полном объеме с момента внесения такого паевого взноса. Таким образом, в данном </w:t>
      </w:r>
      <w:r>
        <w:rPr>
          <w:rFonts w:ascii="Times New Roman" w:hAnsi="Times New Roman"/>
          <w:sz w:val="28"/>
        </w:rPr>
        <w:lastRenderedPageBreak/>
        <w:t xml:space="preserve">случае кадастровый учет и регистрация права гражданина на здание гаража </w:t>
      </w:r>
      <w:r>
        <w:rPr>
          <w:rFonts w:ascii="Times New Roman" w:hAnsi="Times New Roman"/>
          <w:sz w:val="28"/>
        </w:rPr>
        <w:br/>
        <w:t xml:space="preserve">на основании справки о выплате паевого взноса могут быть осуществлены </w:t>
      </w:r>
      <w:r>
        <w:rPr>
          <w:rFonts w:ascii="Times New Roman" w:hAnsi="Times New Roman"/>
          <w:sz w:val="28"/>
        </w:rPr>
        <w:br/>
        <w:t>и без регистрации права гражданина на земельный участок под гаражом.</w:t>
      </w:r>
    </w:p>
    <w:p w:rsidR="00F076FD" w:rsidRDefault="00F076FD" w:rsidP="00F076FD">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Кроме того, «гаражной амнистией» решен вопрос и в отношении гаражных боксов, расположенных в гаражно-строительных кооперативах. Так, гаражи, которые блокированы общими стенами с другими одноэтажными гаражами, </w:t>
      </w:r>
      <w:r>
        <w:rPr>
          <w:rFonts w:ascii="Times New Roman" w:hAnsi="Times New Roman"/>
          <w:sz w:val="28"/>
          <w:u w:val="single"/>
        </w:rPr>
        <w:t>признаются самостоятельными зданиями.</w:t>
      </w:r>
      <w:r>
        <w:rPr>
          <w:rFonts w:ascii="Times New Roman" w:hAnsi="Times New Roman"/>
          <w:sz w:val="28"/>
        </w:rPr>
        <w:t xml:space="preserve"> Такое изменение дает возможность сформировать земельный участок под гаражным боксом. Внесение соответствующих изменений в ЕГРН осуществляется путем указания на вид объекта «здание» и на его назначение «гараж» на основании заявления:</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1) исполнительного органа государственной власти или органа местного самоуправления по месту нахождения такого гаража;</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2) собственника такого гаража;</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3) гражданина, которому предоставлен земельный участок, занятый таким гаражом;</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CE3BC8" w:rsidRDefault="00CE3BC8"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9A7B72" w:rsidRDefault="009A7B72"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9"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42D7F"/>
    <w:rsid w:val="00054C99"/>
    <w:rsid w:val="0008013D"/>
    <w:rsid w:val="000C6857"/>
    <w:rsid w:val="000F00C4"/>
    <w:rsid w:val="000F37FF"/>
    <w:rsid w:val="000F7DA0"/>
    <w:rsid w:val="00117966"/>
    <w:rsid w:val="00133F94"/>
    <w:rsid w:val="001666F7"/>
    <w:rsid w:val="00192D9F"/>
    <w:rsid w:val="001B09F9"/>
    <w:rsid w:val="00225D5D"/>
    <w:rsid w:val="0023326D"/>
    <w:rsid w:val="002344FE"/>
    <w:rsid w:val="00286EF7"/>
    <w:rsid w:val="00294F5B"/>
    <w:rsid w:val="002B0B11"/>
    <w:rsid w:val="002C1E52"/>
    <w:rsid w:val="00311DCF"/>
    <w:rsid w:val="00320887"/>
    <w:rsid w:val="003646EE"/>
    <w:rsid w:val="0037384A"/>
    <w:rsid w:val="00391BB8"/>
    <w:rsid w:val="003E342C"/>
    <w:rsid w:val="003F5B2E"/>
    <w:rsid w:val="003F6E25"/>
    <w:rsid w:val="0040312A"/>
    <w:rsid w:val="004337FA"/>
    <w:rsid w:val="00493478"/>
    <w:rsid w:val="00494D85"/>
    <w:rsid w:val="0049527E"/>
    <w:rsid w:val="004C1EF0"/>
    <w:rsid w:val="00500E8A"/>
    <w:rsid w:val="0052159D"/>
    <w:rsid w:val="00525C42"/>
    <w:rsid w:val="00530160"/>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2CBF"/>
    <w:rsid w:val="009950BC"/>
    <w:rsid w:val="00997385"/>
    <w:rsid w:val="009A7B72"/>
    <w:rsid w:val="009E2B8E"/>
    <w:rsid w:val="009E4FE2"/>
    <w:rsid w:val="009E5466"/>
    <w:rsid w:val="009E6F7C"/>
    <w:rsid w:val="009F244F"/>
    <w:rsid w:val="00A053DE"/>
    <w:rsid w:val="00A20572"/>
    <w:rsid w:val="00A31A1B"/>
    <w:rsid w:val="00A31E55"/>
    <w:rsid w:val="00A57825"/>
    <w:rsid w:val="00A60EF2"/>
    <w:rsid w:val="00A8701C"/>
    <w:rsid w:val="00A94417"/>
    <w:rsid w:val="00AC2F7F"/>
    <w:rsid w:val="00AC310D"/>
    <w:rsid w:val="00AC3DC4"/>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E3BC8"/>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076FD"/>
    <w:rsid w:val="00F36FCA"/>
    <w:rsid w:val="00F40CEB"/>
    <w:rsid w:val="00F67AC5"/>
    <w:rsid w:val="00F707AE"/>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link w:val="a8"/>
    <w:qFormat/>
    <w:rsid w:val="00852BA4"/>
    <w:pPr>
      <w:ind w:left="720"/>
      <w:contextualSpacing/>
    </w:pPr>
  </w:style>
  <w:style w:type="paragraph" w:styleId="a9">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a">
    <w:name w:val="Normal (Web)"/>
    <w:basedOn w:val="a"/>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ae">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f">
    <w:name w:val="Основной текст_"/>
    <w:link w:val="1"/>
    <w:rsid w:val="00E76389"/>
    <w:rPr>
      <w:sz w:val="26"/>
      <w:szCs w:val="26"/>
      <w:shd w:val="clear" w:color="auto" w:fill="FFFFFF"/>
    </w:rPr>
  </w:style>
  <w:style w:type="paragraph" w:customStyle="1" w:styleId="1">
    <w:name w:val="Основной текст1"/>
    <w:basedOn w:val="a"/>
    <w:link w:val="af"/>
    <w:rsid w:val="00E76389"/>
    <w:pPr>
      <w:widowControl w:val="0"/>
      <w:shd w:val="clear" w:color="auto" w:fill="FFFFFF"/>
      <w:spacing w:after="0" w:line="317" w:lineRule="exact"/>
      <w:jc w:val="both"/>
    </w:pPr>
    <w:rPr>
      <w:sz w:val="26"/>
      <w:szCs w:val="26"/>
    </w:rPr>
  </w:style>
  <w:style w:type="character" w:customStyle="1" w:styleId="a8">
    <w:name w:val="Абзац списка Знак"/>
    <w:basedOn w:val="a0"/>
    <w:link w:val="a7"/>
    <w:rsid w:val="00F0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link w:val="a8"/>
    <w:qFormat/>
    <w:rsid w:val="00852BA4"/>
    <w:pPr>
      <w:ind w:left="720"/>
      <w:contextualSpacing/>
    </w:pPr>
  </w:style>
  <w:style w:type="paragraph" w:styleId="a9">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a">
    <w:name w:val="Normal (Web)"/>
    <w:basedOn w:val="a"/>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ae">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f">
    <w:name w:val="Основной текст_"/>
    <w:link w:val="1"/>
    <w:rsid w:val="00E76389"/>
    <w:rPr>
      <w:sz w:val="26"/>
      <w:szCs w:val="26"/>
      <w:shd w:val="clear" w:color="auto" w:fill="FFFFFF"/>
    </w:rPr>
  </w:style>
  <w:style w:type="paragraph" w:customStyle="1" w:styleId="1">
    <w:name w:val="Основной текст1"/>
    <w:basedOn w:val="a"/>
    <w:link w:val="af"/>
    <w:rsid w:val="00E76389"/>
    <w:pPr>
      <w:widowControl w:val="0"/>
      <w:shd w:val="clear" w:color="auto" w:fill="FFFFFF"/>
      <w:spacing w:after="0" w:line="317" w:lineRule="exact"/>
      <w:jc w:val="both"/>
    </w:pPr>
    <w:rPr>
      <w:sz w:val="26"/>
      <w:szCs w:val="26"/>
    </w:rPr>
  </w:style>
  <w:style w:type="character" w:customStyle="1" w:styleId="a8">
    <w:name w:val="Абзац списка Знак"/>
    <w:basedOn w:val="a0"/>
    <w:link w:val="a7"/>
    <w:rsid w:val="00F0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273250CCF5EF6ADBE6E48D5EC205C80DE566865C23473309E6FA8EE9DAC05854986EF36F70C1717BB6814A4oDNDI" TargetMode="External"/><Relationship Id="rId3" Type="http://schemas.microsoft.com/office/2007/relationships/stylesWithEffects" Target="stylesWithEffects.xml"/><Relationship Id="rId7" Type="http://schemas.openxmlformats.org/officeDocument/2006/relationships/hyperlink" Target="consultantplus://offline/ref=B5F273250CCF5EF6ADBE6E48D5EC205C80DE566B6FC43473309E6FA8EE9DAC059749DEE337F3121717AE3E45E289C762E8AB4975D40133F5oB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a@vo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2022-02-23T19:25:00Z</dcterms:created>
  <dcterms:modified xsi:type="dcterms:W3CDTF">2022-02-23T19:25:00Z</dcterms:modified>
</cp:coreProperties>
</file>