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DE140F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2509F8">
        <w:rPr>
          <w:rFonts w:ascii="Times New Roman" w:hAnsi="Times New Roman" w:cs="Times New Roman"/>
          <w:b/>
          <w:sz w:val="28"/>
          <w:szCs w:val="28"/>
        </w:rPr>
        <w:t>ответил на популярные вопросы жителей области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Какой срок устанавливается для исполнения объявленного предостережения </w:t>
      </w:r>
      <w:r w:rsidRPr="002509F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509F8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</w:t>
      </w:r>
      <w:r w:rsidRPr="002509F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законом не предусмотрен.</w:t>
      </w:r>
      <w:r w:rsidRPr="0025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9F8">
        <w:rPr>
          <w:rFonts w:ascii="Times New Roman" w:hAnsi="Times New Roman" w:cs="Times New Roman"/>
          <w:sz w:val="28"/>
          <w:szCs w:val="28"/>
        </w:rPr>
        <w:t xml:space="preserve">Объявление предостережения является формой профилактического мероприятия, которая, в первую очередь, носит предупреждающий характер и не влечет правовых последствий.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sz w:val="28"/>
          <w:szCs w:val="28"/>
        </w:rPr>
        <w:t xml:space="preserve"> Как подать возражение на полученное предостережение?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sz w:val="28"/>
          <w:szCs w:val="28"/>
        </w:rPr>
        <w:t xml:space="preserve"> В случае объявления органом государственного надзора предостережения контролируемое лицо вправе подать возражение в отношении предостережения (далее — возражение) в срок не позднее 30 дней со дня получения им предостережения. Возражение рассматривается органом государственного надзора в течение 30 дней со дня получения. В результате рассмотрения возражения контролируемому лицу направляется ответ с информацией о согласии (об аннулировании предостережения) или несогласии с возражением.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                           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2509F8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2509F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2509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09F8">
        <w:rPr>
          <w:rFonts w:ascii="Times New Roman" w:hAnsi="Times New Roman" w:cs="Times New Roman"/>
          <w:sz w:val="28"/>
          <w:szCs w:val="28"/>
        </w:rPr>
        <w:t xml:space="preserve"> по Волгоградской области, являются: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избежать нарушения земельного законодательства владельцам необходимо соблюдать следующие условия: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иметь правоустанавливающие документы на земельный участок;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зарегистрировать права на земельный участок в ЕГРН;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привести в соответствие фактические и юридические границы земельного участка, если они установлены и проведено межевание;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фактическая площадь земельного участка не должна превышает площадь, указанную в ЕГРН, если межевание земельного участка не проводилось и границы не установлены;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>земельный участок должен использоваться в соответствии с его целевым назначением, а также не осуществлять на нем деятельность, не предусмотренную видом разрешенного использования, указанным в ЕГРН.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Как подать документы на гос</w:t>
      </w:r>
      <w:r w:rsidR="00882BD6">
        <w:rPr>
          <w:rFonts w:ascii="Times New Roman" w:hAnsi="Times New Roman" w:cs="Times New Roman"/>
          <w:color w:val="000000"/>
          <w:sz w:val="28"/>
          <w:szCs w:val="28"/>
        </w:rPr>
        <w:t>ударственную регистрацию онлайн?</w:t>
      </w:r>
      <w:r w:rsidR="00882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- единый портал государственных и муниципальных услуг (функций);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- официальный сайт;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также с использованием веб-сервисов.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DE140F" w:rsidRPr="007D2A3B" w:rsidRDefault="00DE140F" w:rsidP="00DE140F">
      <w:pPr>
        <w:ind w:left="119" w:right="119" w:firstLine="420"/>
        <w:jc w:val="both"/>
        <w:rPr>
          <w:i/>
          <w:szCs w:val="28"/>
          <w:shd w:val="clear" w:color="auto" w:fill="FFFFFF"/>
        </w:rPr>
      </w:pP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02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2023-03-26T04:02:00Z</dcterms:created>
  <dcterms:modified xsi:type="dcterms:W3CDTF">2023-03-26T04:02:00Z</dcterms:modified>
</cp:coreProperties>
</file>