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455BC">
      <w:pPr>
        <w:pStyle w:val="a1"/>
        <w:ind w:left="1620"/>
        <w:jc w:val="left"/>
        <w:rPr>
          <w:bCs/>
          <w:sz w:val="26"/>
          <w:szCs w:val="26"/>
        </w:rPr>
      </w:pPr>
      <w:bookmarkStart w:id="0" w:name="_GoBack"/>
      <w:bookmarkEnd w:id="0"/>
      <w:r>
        <w:rPr>
          <w:rStyle w:val="a5"/>
          <w:bCs/>
          <w:color w:val="000000"/>
          <w:sz w:val="30"/>
          <w:szCs w:val="30"/>
          <w:u w:val="none"/>
        </w:rPr>
        <w:t>ПЕНСИОНЫЙ  ФОНД   ИНФОРМИРУЕТ</w:t>
      </w:r>
    </w:p>
    <w:p w:rsidR="00000000" w:rsidRDefault="00A455BC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A455BC">
      <w:pPr>
        <w:ind w:firstLine="408"/>
        <w:jc w:val="both"/>
        <w:rPr>
          <w:sz w:val="26"/>
          <w:szCs w:val="26"/>
        </w:rPr>
      </w:pPr>
    </w:p>
    <w:p w:rsidR="00000000" w:rsidRDefault="00A455BC">
      <w:pPr>
        <w:ind w:firstLine="70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Направить материнский капитал на </w:t>
      </w:r>
      <w:r>
        <w:rPr>
          <w:b/>
          <w:sz w:val="26"/>
          <w:szCs w:val="26"/>
        </w:rPr>
        <w:t xml:space="preserve">дошкольное </w:t>
      </w:r>
      <w:r>
        <w:rPr>
          <w:b/>
          <w:sz w:val="26"/>
          <w:szCs w:val="26"/>
        </w:rPr>
        <w:t xml:space="preserve"> образование детей .</w:t>
      </w:r>
    </w:p>
    <w:p w:rsidR="00000000" w:rsidRDefault="00A455BC">
      <w:pPr>
        <w:ind w:firstLine="703"/>
        <w:jc w:val="center"/>
        <w:rPr>
          <w:sz w:val="26"/>
          <w:szCs w:val="26"/>
        </w:rPr>
      </w:pPr>
    </w:p>
    <w:p w:rsidR="00000000" w:rsidRDefault="00A455BC">
      <w:pPr>
        <w:ind w:firstLine="703"/>
        <w:jc w:val="both"/>
        <w:rPr>
          <w:rFonts w:eastAsia="Arial"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Образование – это второе по популярности направление распоряжения средствами МСК после улучшения жилищных условий и благодаря нововведениям воспользоваться им</w:t>
      </w:r>
      <w:r>
        <w:rPr>
          <w:sz w:val="26"/>
          <w:szCs w:val="26"/>
        </w:rPr>
        <w:t xml:space="preserve"> становится гораздо проще. </w:t>
      </w:r>
    </w:p>
    <w:p w:rsidR="00000000" w:rsidRDefault="00A455BC">
      <w:pPr>
        <w:ind w:firstLine="703"/>
        <w:jc w:val="both"/>
        <w:rPr>
          <w:rFonts w:eastAsia="Arial"/>
          <w:color w:val="000000"/>
          <w:sz w:val="26"/>
          <w:szCs w:val="26"/>
          <w:lang w:eastAsia="ru-RU"/>
        </w:rPr>
      </w:pPr>
    </w:p>
    <w:p w:rsidR="00000000" w:rsidRDefault="00A455BC">
      <w:pPr>
        <w:ind w:firstLine="703"/>
        <w:jc w:val="both"/>
        <w:rPr>
          <w:rFonts w:ascii="Calibri" w:eastAsia="Calibri" w:hAnsi="Calibri" w:cs="Calibri"/>
          <w:bCs/>
          <w:i/>
          <w:sz w:val="26"/>
          <w:szCs w:val="26"/>
          <w:lang w:eastAsia="ru-RU"/>
        </w:rPr>
      </w:pPr>
      <w:r>
        <w:rPr>
          <w:sz w:val="26"/>
          <w:szCs w:val="26"/>
        </w:rPr>
        <w:t>Направить средства материнского капитала на дошкольное образование ребенка (детей) теперь можно не дожидаясь достижения возраста трех лет ребенка, который дал право на дополнительные меры государственной поддержки. При этом раз</w:t>
      </w:r>
      <w:r>
        <w:rPr>
          <w:sz w:val="26"/>
          <w:szCs w:val="26"/>
        </w:rPr>
        <w:t>решается оплачивать  частные детские садики и услуги нянь из частных агентств. Помимо этого смягчены требования к учебным заведениям – теперь, для того чтобы направить средства материнского капитала на получение образования, государственная аккредитация бо</w:t>
      </w:r>
      <w:r>
        <w:rPr>
          <w:sz w:val="26"/>
          <w:szCs w:val="26"/>
        </w:rPr>
        <w:t xml:space="preserve">льше не требуется, достаточно действующей лицензии на ведение образовательной деятельности. Эти изменения Федерального закона "О дополнительных мерах государственной поддержки семей, имеющих детей" вступили в силу с 1 января 2018 года. </w:t>
      </w:r>
    </w:p>
    <w:p w:rsidR="00000000" w:rsidRDefault="00A455BC">
      <w:pPr>
        <w:ind w:firstLine="703"/>
        <w:jc w:val="both"/>
        <w:rPr>
          <w:rFonts w:ascii="Calibri" w:eastAsia="Calibri" w:hAnsi="Calibri" w:cs="Calibri"/>
          <w:bCs/>
          <w:i/>
          <w:sz w:val="26"/>
          <w:szCs w:val="26"/>
          <w:lang w:eastAsia="ru-RU"/>
        </w:rPr>
      </w:pPr>
    </w:p>
    <w:p w:rsidR="00000000" w:rsidRDefault="00A455BC">
      <w:pPr>
        <w:ind w:firstLine="708"/>
        <w:jc w:val="both"/>
      </w:pPr>
    </w:p>
    <w:p w:rsidR="00000000" w:rsidRDefault="00A455BC">
      <w:pPr>
        <w:ind w:firstLine="708"/>
        <w:jc w:val="both"/>
      </w:pPr>
    </w:p>
    <w:p w:rsidR="00000000" w:rsidRDefault="00A455BC">
      <w:pPr>
        <w:ind w:firstLine="708"/>
        <w:jc w:val="both"/>
        <w:rPr>
          <w:b/>
          <w:sz w:val="20"/>
          <w:szCs w:val="20"/>
        </w:rPr>
      </w:pPr>
      <w:r>
        <w:rPr>
          <w:rStyle w:val="aa"/>
          <w:b w:val="0"/>
          <w:bCs w:val="0"/>
        </w:rPr>
        <w:t>Начальник управл</w:t>
      </w:r>
      <w:r>
        <w:rPr>
          <w:rStyle w:val="aa"/>
          <w:b w:val="0"/>
          <w:bCs w:val="0"/>
        </w:rPr>
        <w:t>ения                                                                                М.Ю. Насонова</w:t>
      </w:r>
    </w:p>
    <w:p w:rsidR="00A455BC" w:rsidRDefault="00A455BC">
      <w:pPr>
        <w:spacing w:line="312" w:lineRule="auto"/>
        <w:jc w:val="center"/>
      </w:pPr>
    </w:p>
    <w:sectPr w:rsidR="00A455BC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C" w:rsidRDefault="00A455BC">
      <w:r>
        <w:separator/>
      </w:r>
    </w:p>
  </w:endnote>
  <w:endnote w:type="continuationSeparator" w:id="0">
    <w:p w:rsidR="00A455BC" w:rsidRDefault="00A4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4FC6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4D715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55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C" w:rsidRDefault="00A455BC">
      <w:r>
        <w:separator/>
      </w:r>
    </w:p>
  </w:footnote>
  <w:footnote w:type="continuationSeparator" w:id="0">
    <w:p w:rsidR="00A455BC" w:rsidRDefault="00A4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C6"/>
    <w:rsid w:val="00564FC6"/>
    <w:rsid w:val="00A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A6CB322-B5D8-4DE2-9B19-193D709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2019-01-28T04:15:00Z</dcterms:created>
  <dcterms:modified xsi:type="dcterms:W3CDTF">2019-01-28T04:15:00Z</dcterms:modified>
</cp:coreProperties>
</file>