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D" w:rsidRDefault="006116D7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6015D" w:rsidRDefault="006116D7">
      <w:pPr>
        <w:pStyle w:val="a7"/>
      </w:pPr>
      <w:r>
        <w:rPr>
          <w:sz w:val="32"/>
        </w:rPr>
        <w:t xml:space="preserve">ОТДЕЛЕНИЯ ФОНДА ПЕНСИОННОГО </w:t>
      </w:r>
    </w:p>
    <w:p w:rsidR="0086015D" w:rsidRDefault="006116D7">
      <w:pPr>
        <w:pStyle w:val="a7"/>
      </w:pPr>
      <w:r>
        <w:rPr>
          <w:sz w:val="32"/>
        </w:rPr>
        <w:t xml:space="preserve">И СОЦИАЛЬНОГО СТРАХОВАНИЯ </w:t>
      </w:r>
    </w:p>
    <w:p w:rsidR="0086015D" w:rsidRDefault="006116D7">
      <w:pPr>
        <w:pStyle w:val="a7"/>
      </w:pPr>
      <w:r>
        <w:rPr>
          <w:sz w:val="32"/>
        </w:rPr>
        <w:t>РОССИЙСКОЙ ФЕДЕРАЦИИ</w:t>
      </w:r>
    </w:p>
    <w:p w:rsidR="0086015D" w:rsidRDefault="006116D7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86015D" w:rsidRDefault="0086015D">
      <w:pPr>
        <w:pStyle w:val="a7"/>
        <w:ind w:left="142"/>
        <w:outlineLvl w:val="0"/>
        <w:rPr>
          <w:sz w:val="32"/>
        </w:rPr>
      </w:pPr>
    </w:p>
    <w:p w:rsidR="0086015D" w:rsidRDefault="006116D7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6015D" w:rsidRDefault="0086015D">
      <w:pPr>
        <w:pStyle w:val="ab"/>
        <w:ind w:left="1620"/>
        <w:jc w:val="center"/>
        <w:rPr>
          <w:b/>
          <w:bCs/>
          <w:sz w:val="28"/>
        </w:rPr>
      </w:pPr>
    </w:p>
    <w:p w:rsidR="0086015D" w:rsidRDefault="006116D7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6015D" w:rsidRDefault="0086015D">
      <w:pPr>
        <w:pStyle w:val="ab"/>
        <w:jc w:val="left"/>
        <w:rPr>
          <w:b/>
          <w:bCs/>
        </w:rPr>
      </w:pPr>
    </w:p>
    <w:p w:rsidR="0086015D" w:rsidRDefault="006116D7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6015D" w:rsidRDefault="0086015D">
      <w:pPr>
        <w:jc w:val="center"/>
        <w:rPr>
          <w:rFonts w:ascii="Times New Roman" w:hAnsi="Times New Roman"/>
          <w:b/>
          <w:bCs/>
        </w:rPr>
      </w:pPr>
    </w:p>
    <w:p w:rsidR="0086015D" w:rsidRDefault="006116D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Волгоградцы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могут выбрать способ получения </w:t>
      </w:r>
    </w:p>
    <w:p w:rsidR="0086015D" w:rsidRDefault="006116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набора социальных услуг до 1 октября</w:t>
      </w:r>
    </w:p>
    <w:p w:rsidR="0086015D" w:rsidRDefault="006116D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настоящее время 52 755 федеральных льготников Волгоградской области частично или полностью получают набор социальных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 в натуральной форме, 150 823 человека – в денежном эквиваленте. При этом они имеют право изменить способ получения набора социальных услуг на 2024 год. </w:t>
      </w:r>
    </w:p>
    <w:p w:rsidR="0086015D" w:rsidRDefault="00611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изменения текущего порядка получения </w:t>
      </w:r>
      <w:proofErr w:type="spellStart"/>
      <w:r>
        <w:rPr>
          <w:rFonts w:ascii="Times New Roman" w:hAnsi="Times New Roman"/>
          <w:sz w:val="28"/>
          <w:szCs w:val="28"/>
        </w:rPr>
        <w:t>соцуслуг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до 1 октября 2023 года подать </w:t>
      </w:r>
      <w:r>
        <w:rPr>
          <w:rFonts w:ascii="Times New Roman" w:hAnsi="Times New Roman"/>
          <w:sz w:val="28"/>
          <w:szCs w:val="28"/>
        </w:rPr>
        <w:t xml:space="preserve">соответствующее заявление. Сделать это можно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, в офисах МФЦ или клиентских службах Отделения СФР по Волгоградской области. Заявление начнёт действовать с 1 января 2024 года и до тех пор, пока гражданин не изменит свой выбор.</w:t>
      </w:r>
    </w:p>
    <w:p w:rsidR="0086015D" w:rsidRDefault="00611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граждан</w:t>
      </w:r>
      <w:r>
        <w:rPr>
          <w:rFonts w:ascii="Times New Roman" w:hAnsi="Times New Roman"/>
          <w:sz w:val="28"/>
          <w:szCs w:val="28"/>
        </w:rPr>
        <w:t>ин желает сохранить существующую форму получения льгот, заявление подавать не нужно.</w:t>
      </w:r>
    </w:p>
    <w:p w:rsidR="0086015D" w:rsidRDefault="006116D7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Ветераны боевых действий, которым ежемесячная денежная выплата установлена с 24 июля 2023 года, также вправе до 1 октября текущего года подать заявление о предоставлении н</w:t>
      </w:r>
      <w:r>
        <w:rPr>
          <w:rFonts w:ascii="Times New Roman" w:hAnsi="Times New Roman" w:cs="Times New Roman"/>
          <w:i/>
          <w:iCs/>
          <w:sz w:val="28"/>
          <w:szCs w:val="28"/>
        </w:rPr>
        <w:t>абора социальных услуг в ОСФР на период с 1 января 2024 года.</w:t>
      </w:r>
    </w:p>
    <w:p w:rsidR="0086015D" w:rsidRDefault="006116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Денежный эквивалент </w:t>
      </w:r>
      <w:proofErr w:type="spellStart"/>
      <w:r>
        <w:rPr>
          <w:rFonts w:ascii="Times New Roman" w:hAnsi="Times New Roman"/>
          <w:sz w:val="28"/>
          <w:szCs w:val="28"/>
        </w:rPr>
        <w:t>соцпакета</w:t>
      </w:r>
      <w:proofErr w:type="spellEnd"/>
      <w:r>
        <w:rPr>
          <w:rFonts w:ascii="Times New Roman" w:hAnsi="Times New Roman"/>
          <w:sz w:val="28"/>
          <w:szCs w:val="28"/>
        </w:rPr>
        <w:t xml:space="preserve"> с 1 февраля 2023 года составляет </w:t>
      </w:r>
      <w:r>
        <w:rPr>
          <w:rFonts w:ascii="Times New Roman" w:hAnsi="Times New Roman"/>
          <w:b/>
          <w:bCs/>
          <w:sz w:val="28"/>
          <w:szCs w:val="28"/>
        </w:rPr>
        <w:t>1 469,74</w:t>
      </w:r>
      <w:r>
        <w:rPr>
          <w:rFonts w:ascii="Times New Roman" w:hAnsi="Times New Roman"/>
          <w:sz w:val="28"/>
          <w:szCs w:val="28"/>
        </w:rPr>
        <w:t xml:space="preserve"> руб. В него входят:</w:t>
      </w:r>
    </w:p>
    <w:p w:rsidR="0086015D" w:rsidRDefault="006116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лекарства, медицинские изделия и лечебное питание для детей-инвалидов (денежный эквивалент — 1 132,0</w:t>
      </w:r>
      <w:r>
        <w:rPr>
          <w:rFonts w:ascii="Times New Roman" w:hAnsi="Times New Roman"/>
          <w:sz w:val="28"/>
          <w:szCs w:val="28"/>
        </w:rPr>
        <w:t>3 руб.),</w:t>
      </w:r>
    </w:p>
    <w:p w:rsidR="0086015D" w:rsidRDefault="006116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путёвка на санаторно-курортное лечение для профилактики основных заболеваний (денежный эквивалент — 175,12 руб.),</w:t>
      </w:r>
    </w:p>
    <w:p w:rsidR="0086015D" w:rsidRDefault="006116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бесплатный проезд на пригородном железнодорожном транспорте или на междугородном транспорте к месту лечения и обратно (денежный э</w:t>
      </w:r>
      <w:r>
        <w:rPr>
          <w:rFonts w:ascii="Times New Roman" w:hAnsi="Times New Roman"/>
          <w:sz w:val="28"/>
          <w:szCs w:val="28"/>
        </w:rPr>
        <w:t xml:space="preserve">квивалент — 162,59 руб.). </w:t>
      </w:r>
    </w:p>
    <w:sectPr w:rsidR="0086015D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5D"/>
    <w:rsid w:val="006116D7"/>
    <w:rsid w:val="0086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2023-08-22T04:39:00Z</dcterms:created>
  <dcterms:modified xsi:type="dcterms:W3CDTF">2023-08-22T04:39:00Z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